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5" w:rsidRDefault="00371B85" w:rsidP="00371B85">
      <w:pPr>
        <w:autoSpaceDE w:val="0"/>
        <w:autoSpaceDN w:val="0"/>
        <w:adjustRightInd w:val="0"/>
        <w:ind w:left="709"/>
        <w:jc w:val="right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ПРОЕКТ</w:t>
      </w:r>
    </w:p>
    <w:p w:rsidR="00371B85" w:rsidRPr="00B72610" w:rsidRDefault="00371B85" w:rsidP="00371B85">
      <w:pPr>
        <w:autoSpaceDE w:val="0"/>
        <w:autoSpaceDN w:val="0"/>
        <w:adjustRightInd w:val="0"/>
        <w:ind w:left="709"/>
        <w:jc w:val="both"/>
        <w:rPr>
          <w:b/>
          <w:bCs/>
          <w:sz w:val="24"/>
        </w:rPr>
      </w:pPr>
    </w:p>
    <w:p w:rsidR="00371B85" w:rsidRPr="00B72610" w:rsidRDefault="00371B85" w:rsidP="00371B85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B72610">
        <w:rPr>
          <w:b/>
          <w:bCs/>
          <w:sz w:val="24"/>
        </w:rPr>
        <w:t xml:space="preserve">РЕШЕНИЕ </w:t>
      </w:r>
    </w:p>
    <w:p w:rsidR="00371B85" w:rsidRPr="00B72610" w:rsidRDefault="00371B85" w:rsidP="00371B85">
      <w:pPr>
        <w:autoSpaceDE w:val="0"/>
        <w:autoSpaceDN w:val="0"/>
        <w:adjustRightInd w:val="0"/>
        <w:ind w:left="709"/>
        <w:jc w:val="center"/>
        <w:rPr>
          <w:b/>
          <w:bCs/>
          <w:sz w:val="24"/>
        </w:rPr>
      </w:pPr>
    </w:p>
    <w:p w:rsidR="00371B85" w:rsidRPr="00B72610" w:rsidRDefault="00371B85" w:rsidP="00371B85">
      <w:pPr>
        <w:autoSpaceDE w:val="0"/>
        <w:autoSpaceDN w:val="0"/>
        <w:adjustRightInd w:val="0"/>
        <w:ind w:left="709"/>
        <w:jc w:val="both"/>
        <w:rPr>
          <w:b/>
          <w:bCs/>
          <w:sz w:val="24"/>
        </w:rPr>
      </w:pPr>
    </w:p>
    <w:p w:rsidR="00371B85" w:rsidRPr="007145EA" w:rsidRDefault="00371B85" w:rsidP="00371B85">
      <w:pPr>
        <w:jc w:val="center"/>
        <w:rPr>
          <w:b/>
          <w:sz w:val="24"/>
        </w:rPr>
      </w:pPr>
      <w:r w:rsidRPr="007145EA">
        <w:rPr>
          <w:b/>
          <w:sz w:val="24"/>
        </w:rPr>
        <w:t xml:space="preserve"> «О</w:t>
      </w:r>
      <w:r w:rsidRPr="007145EA">
        <w:rPr>
          <w:b/>
          <w:bCs/>
          <w:sz w:val="24"/>
        </w:rPr>
        <w:t xml:space="preserve"> внесении изменений и дополнений в решение </w:t>
      </w:r>
      <w:r>
        <w:rPr>
          <w:b/>
          <w:bCs/>
          <w:sz w:val="24"/>
        </w:rPr>
        <w:t xml:space="preserve">Совета сельского поселения Ишмурзинский сельсовет муниципального района Баймакский район Республики Башкортостан </w:t>
      </w:r>
      <w:r w:rsidRPr="007145EA">
        <w:rPr>
          <w:b/>
          <w:bCs/>
          <w:sz w:val="24"/>
        </w:rPr>
        <w:t xml:space="preserve">№ </w:t>
      </w:r>
      <w:r>
        <w:rPr>
          <w:b/>
          <w:bCs/>
          <w:sz w:val="24"/>
        </w:rPr>
        <w:t>87</w:t>
      </w:r>
      <w:r w:rsidRPr="007145EA">
        <w:rPr>
          <w:b/>
          <w:bCs/>
          <w:sz w:val="24"/>
        </w:rPr>
        <w:t xml:space="preserve"> от </w:t>
      </w:r>
      <w:r>
        <w:rPr>
          <w:b/>
          <w:bCs/>
          <w:sz w:val="24"/>
        </w:rPr>
        <w:t>01.04</w:t>
      </w:r>
      <w:r w:rsidRPr="007145EA">
        <w:rPr>
          <w:b/>
          <w:bCs/>
          <w:sz w:val="24"/>
        </w:rPr>
        <w:t>.2013</w:t>
      </w:r>
      <w:r>
        <w:rPr>
          <w:b/>
          <w:bCs/>
          <w:sz w:val="24"/>
        </w:rPr>
        <w:t xml:space="preserve"> </w:t>
      </w:r>
      <w:r w:rsidRPr="007145EA">
        <w:rPr>
          <w:b/>
          <w:bCs/>
          <w:sz w:val="24"/>
        </w:rPr>
        <w:t>года  «Об утверждении  П</w:t>
      </w:r>
      <w:r w:rsidRPr="007145EA">
        <w:rPr>
          <w:b/>
          <w:sz w:val="24"/>
        </w:rPr>
        <w:t xml:space="preserve">равил благоустройства сельского поселения  </w:t>
      </w:r>
      <w:r>
        <w:rPr>
          <w:b/>
          <w:sz w:val="24"/>
        </w:rPr>
        <w:t>Ишмурзинский</w:t>
      </w:r>
      <w:r w:rsidRPr="007145EA">
        <w:rPr>
          <w:b/>
          <w:sz w:val="24"/>
        </w:rPr>
        <w:t xml:space="preserve"> сельсовет муниципального района Баймакский район Республики Башкортостан»</w:t>
      </w:r>
    </w:p>
    <w:p w:rsidR="00371B85" w:rsidRPr="00B72610" w:rsidRDefault="00371B85" w:rsidP="00371B85">
      <w:pPr>
        <w:jc w:val="center"/>
        <w:rPr>
          <w:bCs/>
          <w:sz w:val="24"/>
        </w:rPr>
      </w:pPr>
    </w:p>
    <w:p w:rsidR="00371B85" w:rsidRPr="00B72610" w:rsidRDefault="00371B85" w:rsidP="00371B85">
      <w:pPr>
        <w:ind w:firstLine="708"/>
        <w:jc w:val="both"/>
        <w:rPr>
          <w:bCs/>
          <w:sz w:val="24"/>
        </w:rPr>
      </w:pPr>
      <w:proofErr w:type="gramStart"/>
      <w:r w:rsidRPr="00B72610">
        <w:rPr>
          <w:bCs/>
          <w:sz w:val="24"/>
        </w:rPr>
        <w:t>В соответствии с ч. 1 ст.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 утвержденными  Приказом Министерства строительства и</w:t>
      </w:r>
      <w:proofErr w:type="gramEnd"/>
      <w:r w:rsidRPr="00B72610">
        <w:rPr>
          <w:bCs/>
          <w:sz w:val="24"/>
        </w:rPr>
        <w:t xml:space="preserve"> жилищно-коммунального хозяйства Российской Федерации от 13.04.2017г. № 711/</w:t>
      </w:r>
      <w:proofErr w:type="spellStart"/>
      <w:proofErr w:type="gramStart"/>
      <w:r w:rsidRPr="00B72610">
        <w:rPr>
          <w:bCs/>
          <w:sz w:val="24"/>
        </w:rPr>
        <w:t>пр</w:t>
      </w:r>
      <w:proofErr w:type="spellEnd"/>
      <w:proofErr w:type="gramEnd"/>
      <w:r w:rsidRPr="00B72610">
        <w:rPr>
          <w:bCs/>
          <w:sz w:val="24"/>
        </w:rPr>
        <w:t xml:space="preserve">, Совет сельского поселения Ишмурзинский  сельсовет муниципального района Баймакский район Республики Башкортостан </w:t>
      </w:r>
    </w:p>
    <w:p w:rsidR="00371B85" w:rsidRPr="00B72610" w:rsidRDefault="00371B85" w:rsidP="00371B85">
      <w:pPr>
        <w:jc w:val="center"/>
        <w:rPr>
          <w:b/>
          <w:bCs/>
          <w:sz w:val="24"/>
        </w:rPr>
      </w:pPr>
      <w:r w:rsidRPr="00B72610">
        <w:rPr>
          <w:b/>
          <w:bCs/>
          <w:sz w:val="24"/>
        </w:rPr>
        <w:t>решил:</w:t>
      </w:r>
    </w:p>
    <w:p w:rsidR="00371B85" w:rsidRPr="00B72610" w:rsidRDefault="00371B85" w:rsidP="00371B85">
      <w:pPr>
        <w:rPr>
          <w:b/>
          <w:bCs/>
          <w:sz w:val="24"/>
        </w:rPr>
      </w:pPr>
    </w:p>
    <w:p w:rsidR="00371B85" w:rsidRPr="00B72610" w:rsidRDefault="00371B85" w:rsidP="00371B85">
      <w:pPr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bCs/>
          <w:sz w:val="24"/>
        </w:rPr>
      </w:pPr>
      <w:r w:rsidRPr="00B72610">
        <w:rPr>
          <w:bCs/>
          <w:sz w:val="24"/>
        </w:rPr>
        <w:t>Наименование «Правила благоустройства сельского поселения Ишмурзинский сельсовет муниципального района Баймакский район Республики Башкортостан» изложить в следующей редакции «Правила благоустройства и санитарного содержания зданий</w:t>
      </w:r>
      <w:r w:rsidRPr="00B72610">
        <w:rPr>
          <w:sz w:val="24"/>
        </w:rPr>
        <w:t xml:space="preserve"> </w:t>
      </w:r>
      <w:r w:rsidRPr="00B72610">
        <w:rPr>
          <w:bCs/>
          <w:sz w:val="24"/>
        </w:rPr>
        <w:t xml:space="preserve">сельского поселения Ишмурзинский сельсовет муниципального района Баймакский район Республики Башкортостан».  </w:t>
      </w:r>
    </w:p>
    <w:p w:rsidR="00371B85" w:rsidRPr="00B72610" w:rsidRDefault="00371B85" w:rsidP="00371B85">
      <w:pPr>
        <w:jc w:val="both"/>
        <w:rPr>
          <w:bCs/>
          <w:sz w:val="24"/>
        </w:rPr>
      </w:pPr>
      <w:r w:rsidRPr="00B72610">
        <w:rPr>
          <w:bCs/>
          <w:sz w:val="24"/>
        </w:rPr>
        <w:t>2. Утвердить дополнения в пункт 4 «Правил благоустройства и санитарного содержания зданий</w:t>
      </w:r>
      <w:r w:rsidRPr="00B72610">
        <w:rPr>
          <w:sz w:val="24"/>
        </w:rPr>
        <w:t xml:space="preserve"> </w:t>
      </w:r>
      <w:r w:rsidRPr="00B72610">
        <w:rPr>
          <w:bCs/>
          <w:sz w:val="24"/>
        </w:rPr>
        <w:t>сельского поселения Ишмурзинский сельсовет муниципального района Баймакский район Республики Башкортостан» (Приложение №1).</w:t>
      </w:r>
    </w:p>
    <w:p w:rsidR="00371B85" w:rsidRPr="00B72610" w:rsidRDefault="00371B85" w:rsidP="00371B85">
      <w:pPr>
        <w:jc w:val="both"/>
        <w:rPr>
          <w:bCs/>
          <w:sz w:val="24"/>
        </w:rPr>
      </w:pPr>
      <w:r w:rsidRPr="00B72610">
        <w:rPr>
          <w:bCs/>
          <w:sz w:val="24"/>
        </w:rPr>
        <w:t>3. Обнародовать данное решение, путем размещения в информационном стенде Администрации сельского поселения Ишмурзинский сельсовет муниципального района Баймакский район Республики Башкортостан, а также разместить на официальном сайте Администрации СП Ишмурзинский сельсовет в сети «Интернет»</w:t>
      </w:r>
      <w:r>
        <w:rPr>
          <w:bCs/>
          <w:sz w:val="24"/>
        </w:rPr>
        <w:t xml:space="preserve">: </w:t>
      </w:r>
      <w:r w:rsidRPr="00B72610">
        <w:rPr>
          <w:bCs/>
          <w:sz w:val="24"/>
        </w:rPr>
        <w:t xml:space="preserve"> </w:t>
      </w:r>
      <w:r>
        <w:rPr>
          <w:bCs/>
          <w:sz w:val="24"/>
          <w:lang w:val="en-US"/>
        </w:rPr>
        <w:t>www</w:t>
      </w:r>
      <w:r>
        <w:rPr>
          <w:bCs/>
          <w:sz w:val="24"/>
        </w:rPr>
        <w:t>.</w:t>
      </w:r>
      <w:proofErr w:type="spellStart"/>
      <w:r w:rsidRPr="00B72610">
        <w:rPr>
          <w:bCs/>
          <w:sz w:val="24"/>
          <w:lang w:val="en-US"/>
        </w:rPr>
        <w:t>ishmurza</w:t>
      </w:r>
      <w:proofErr w:type="spellEnd"/>
      <w:r w:rsidRPr="00B72610">
        <w:rPr>
          <w:bCs/>
          <w:sz w:val="24"/>
        </w:rPr>
        <w:t>.</w:t>
      </w:r>
      <w:proofErr w:type="spellStart"/>
      <w:r w:rsidRPr="00B72610">
        <w:rPr>
          <w:bCs/>
          <w:sz w:val="24"/>
          <w:lang w:val="en-US"/>
        </w:rPr>
        <w:t>ru</w:t>
      </w:r>
      <w:proofErr w:type="spellEnd"/>
      <w:r w:rsidRPr="00B72610">
        <w:rPr>
          <w:bCs/>
          <w:color w:val="FF0000"/>
          <w:sz w:val="24"/>
        </w:rPr>
        <w:t>.</w:t>
      </w:r>
    </w:p>
    <w:p w:rsidR="00371B85" w:rsidRPr="007B0565" w:rsidRDefault="00371B85" w:rsidP="00371B85">
      <w:pPr>
        <w:jc w:val="both"/>
        <w:rPr>
          <w:sz w:val="24"/>
        </w:rPr>
      </w:pPr>
      <w:r w:rsidRPr="00B72610">
        <w:rPr>
          <w:bCs/>
          <w:sz w:val="24"/>
        </w:rPr>
        <w:t xml:space="preserve">4. </w:t>
      </w:r>
      <w:proofErr w:type="gramStart"/>
      <w:r w:rsidRPr="00B72610">
        <w:rPr>
          <w:bCs/>
          <w:sz w:val="24"/>
        </w:rPr>
        <w:t>Контроль за</w:t>
      </w:r>
      <w:proofErr w:type="gramEnd"/>
      <w:r w:rsidRPr="00B72610">
        <w:rPr>
          <w:bCs/>
          <w:sz w:val="24"/>
        </w:rPr>
        <w:t xml:space="preserve"> исполнением данного решения возложить на постоянную комиссию по </w:t>
      </w:r>
      <w:r w:rsidRPr="00B72610">
        <w:rPr>
          <w:sz w:val="24"/>
        </w:rPr>
        <w:t>развитию предпринимательства, земельным вопросам, благоустройству и экологии</w:t>
      </w:r>
    </w:p>
    <w:p w:rsidR="00371B85" w:rsidRDefault="00371B85" w:rsidP="00371B85">
      <w:pPr>
        <w:pStyle w:val="a4"/>
        <w:rPr>
          <w:rFonts w:ascii="Times New Roman" w:hAnsi="Times New Roman"/>
          <w:sz w:val="24"/>
          <w:szCs w:val="24"/>
        </w:rPr>
      </w:pPr>
    </w:p>
    <w:p w:rsidR="00371B85" w:rsidRDefault="00371B85" w:rsidP="00371B85">
      <w:pPr>
        <w:pStyle w:val="a4"/>
        <w:rPr>
          <w:rFonts w:ascii="Times New Roman" w:hAnsi="Times New Roman"/>
          <w:sz w:val="24"/>
          <w:szCs w:val="24"/>
        </w:rPr>
      </w:pP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61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Ишмурзинский</w:t>
      </w:r>
      <w:r w:rsidRPr="00B72610">
        <w:rPr>
          <w:rFonts w:ascii="Times New Roman" w:hAnsi="Times New Roman"/>
          <w:sz w:val="24"/>
          <w:szCs w:val="24"/>
        </w:rPr>
        <w:t xml:space="preserve"> сельсовет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Баймакский район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Республики Башкортостан: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Р.М.Искужин</w:t>
      </w:r>
      <w:proofErr w:type="spellEnd"/>
      <w:r w:rsidRPr="00B72610">
        <w:rPr>
          <w:rFonts w:ascii="Times New Roman" w:hAnsi="Times New Roman"/>
          <w:sz w:val="24"/>
          <w:szCs w:val="24"/>
        </w:rPr>
        <w:t xml:space="preserve"> </w:t>
      </w:r>
    </w:p>
    <w:p w:rsidR="00371B85" w:rsidRPr="00B72610" w:rsidRDefault="00371B85" w:rsidP="00371B85">
      <w:pPr>
        <w:jc w:val="both"/>
        <w:rPr>
          <w:szCs w:val="28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rPr>
          <w:sz w:val="24"/>
        </w:rPr>
      </w:pPr>
    </w:p>
    <w:p w:rsidR="00371B85" w:rsidRDefault="00371B85" w:rsidP="00371B85">
      <w:pPr>
        <w:jc w:val="right"/>
        <w:rPr>
          <w:sz w:val="24"/>
        </w:rPr>
      </w:pPr>
    </w:p>
    <w:p w:rsidR="00371B85" w:rsidRPr="007145EA" w:rsidRDefault="00371B85" w:rsidP="00371B85">
      <w:pPr>
        <w:jc w:val="right"/>
        <w:rPr>
          <w:rFonts w:ascii="Calibri" w:hAnsi="Calibri"/>
          <w:sz w:val="24"/>
        </w:rPr>
      </w:pPr>
      <w:r w:rsidRPr="007145EA">
        <w:rPr>
          <w:sz w:val="24"/>
        </w:rPr>
        <w:t>Приложение № 1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 xml:space="preserve">к решению № __ 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>Совета СП</w:t>
      </w:r>
      <w:r>
        <w:rPr>
          <w:sz w:val="24"/>
        </w:rPr>
        <w:t xml:space="preserve"> Ишмурзинский</w:t>
      </w:r>
      <w:r w:rsidRPr="007145EA">
        <w:rPr>
          <w:sz w:val="24"/>
        </w:rPr>
        <w:t xml:space="preserve"> сельсовет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 xml:space="preserve"> от «__» _________2017 г.</w:t>
      </w:r>
    </w:p>
    <w:p w:rsidR="00371B85" w:rsidRDefault="00371B85" w:rsidP="00371B85">
      <w:pPr>
        <w:rPr>
          <w:b/>
        </w:rPr>
      </w:pPr>
    </w:p>
    <w:p w:rsidR="00371B85" w:rsidRDefault="00371B85" w:rsidP="00371B85">
      <w:pPr>
        <w:rPr>
          <w:b/>
        </w:rPr>
      </w:pPr>
    </w:p>
    <w:p w:rsidR="00371B85" w:rsidRPr="009418B1" w:rsidRDefault="00371B85" w:rsidP="00371B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418B1">
        <w:rPr>
          <w:b/>
          <w:sz w:val="24"/>
        </w:rPr>
        <w:t>4.6.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71B85" w:rsidRPr="009418B1" w:rsidRDefault="00371B85" w:rsidP="00371B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B1">
        <w:rPr>
          <w:rFonts w:ascii="Times New Roman" w:eastAsia="Times New Roman" w:hAnsi="Times New Roman" w:cs="Times New Roman"/>
          <w:sz w:val="24"/>
          <w:szCs w:val="24"/>
        </w:rPr>
        <w:t xml:space="preserve">      4.6.1. 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сельского поселения. </w:t>
      </w:r>
    </w:p>
    <w:p w:rsidR="00371B85" w:rsidRPr="009418B1" w:rsidRDefault="00371B85" w:rsidP="00371B85">
      <w:pPr>
        <w:jc w:val="both"/>
        <w:rPr>
          <w:sz w:val="24"/>
        </w:rPr>
      </w:pPr>
      <w:r w:rsidRPr="009418B1">
        <w:rPr>
          <w:sz w:val="24"/>
        </w:rPr>
        <w:t xml:space="preserve">     4.6.2.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4.6.3. Участниками деятельности по благоустройству являются, в том числе: 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в) хозяйствующие субъекты, осуществляющие деятельность на территории 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д) исполнители работ, в том числе строители, производители малых архитектурных форм и иные.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4.6.4.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в зависимости от особенностей проекта по благоустройству. 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Комплексный проект должен учитывать следующие принципы формирования безопасной городской среды: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ориентация на пешехода, формирование единого (</w:t>
      </w:r>
      <w:proofErr w:type="spellStart"/>
      <w:r w:rsidRPr="009418B1">
        <w:t>безбарьерного</w:t>
      </w:r>
      <w:proofErr w:type="spellEnd"/>
      <w:r w:rsidRPr="009418B1">
        <w:t>) пешеходного уровня;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наличие устойчивой природной среды и природных сообществ, зеленых насаждений - деревьев и кустарников;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комфортный уровень освещения территории;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комплексное благоустройство территории, обеспеченное необходимой инженерной инфраструктурой.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</w:t>
      </w:r>
      <w:r w:rsidRPr="009418B1">
        <w:lastRenderedPageBreak/>
        <w:t>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both"/>
        <w:rPr>
          <w:spacing w:val="2"/>
          <w:sz w:val="24"/>
        </w:rPr>
      </w:pPr>
      <w:r w:rsidRPr="009418B1">
        <w:rPr>
          <w:color w:val="2D2D2D"/>
          <w:spacing w:val="2"/>
          <w:sz w:val="24"/>
        </w:rPr>
        <w:t xml:space="preserve">     </w:t>
      </w:r>
      <w:r w:rsidRPr="009418B1">
        <w:rPr>
          <w:spacing w:val="2"/>
          <w:sz w:val="24"/>
        </w:rPr>
        <w:t xml:space="preserve">Благоустройство и уборка сельских территорий осуществляется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      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z w:val="24"/>
          <w:shd w:val="clear" w:color="auto" w:fill="FFFFFF"/>
        </w:rPr>
      </w:pPr>
      <w:r w:rsidRPr="009418B1">
        <w:rPr>
          <w:color w:val="2D2D2D"/>
          <w:spacing w:val="2"/>
          <w:sz w:val="24"/>
          <w:shd w:val="clear" w:color="auto" w:fill="FFFFFF"/>
        </w:rPr>
        <w:t xml:space="preserve">     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418B1">
        <w:rPr>
          <w:b/>
          <w:color w:val="2D2D2D"/>
          <w:spacing w:val="2"/>
          <w:sz w:val="24"/>
          <w:shd w:val="clear" w:color="auto" w:fill="FFFFFF"/>
        </w:rPr>
        <w:t>4.7.</w:t>
      </w:r>
      <w:r w:rsidRPr="009418B1">
        <w:rPr>
          <w:b/>
          <w:sz w:val="24"/>
        </w:rPr>
        <w:t xml:space="preserve"> Особые требования к доступности городской среды для маломобильных групп населения.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rPr>
          <w:b/>
        </w:rPr>
        <w:t xml:space="preserve">         </w:t>
      </w:r>
      <w:r w:rsidRPr="009418B1">
        <w:t>4.7.1. Приоритет обеспечения качества  среды при реализации проектов благоустройства территорий достигается путем реализации принципа безопасной, комфортной, привлекательной организации пешеходной среды.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4.7.2.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4.7.3.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4.7.4. В составе общественных пространств необходимо резервировать парковочные места для маломобильных групп граждан.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4.7.6. 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4.7.7. В проектах  благоустройства  должны быть предусмотрены условия беспрепятственного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 и правил. 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4.7.8. 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4.7.9. 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4.7.10.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4.7.11. Места для личного автотранспорта инвалидов желательно размещать вблизи входа, доступного для инвалидов, но не далее </w:t>
      </w:r>
      <w:smartTag w:uri="urn:schemas-microsoft-com:office:smarttags" w:element="metricconverter">
        <w:smartTagPr>
          <w:attr w:name="ProductID" w:val="50 м"/>
        </w:smartTagPr>
        <w:r w:rsidRPr="009418B1">
          <w:rPr>
            <w:bCs/>
            <w:color w:val="2D2D2D"/>
            <w:spacing w:val="2"/>
            <w:sz w:val="24"/>
          </w:rPr>
          <w:t>50 м</w:t>
        </w:r>
      </w:smartTag>
      <w:r w:rsidRPr="009418B1">
        <w:rPr>
          <w:bCs/>
          <w:color w:val="2D2D2D"/>
          <w:spacing w:val="2"/>
          <w:sz w:val="24"/>
        </w:rPr>
        <w:t xml:space="preserve">, а при жилых зданиях – не далее 100  м. 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4.7.12. Ширина зоны для парковки автомобиля инвалида должна быть не менее </w:t>
      </w:r>
      <w:smartTag w:uri="urn:schemas-microsoft-com:office:smarttags" w:element="metricconverter">
        <w:smartTagPr>
          <w:attr w:name="ProductID" w:val="3,5 м"/>
        </w:smartTagPr>
        <w:r w:rsidRPr="009418B1">
          <w:rPr>
            <w:bCs/>
            <w:color w:val="2D2D2D"/>
            <w:spacing w:val="2"/>
            <w:sz w:val="24"/>
          </w:rPr>
          <w:t>3,5 м</w:t>
        </w:r>
      </w:smartTag>
      <w:r w:rsidRPr="009418B1">
        <w:rPr>
          <w:bCs/>
          <w:color w:val="2D2D2D"/>
          <w:spacing w:val="2"/>
          <w:sz w:val="24"/>
        </w:rPr>
        <w:t xml:space="preserve">.  Площадки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</w:t>
      </w:r>
      <w:smartTag w:uri="urn:schemas-microsoft-com:office:smarttags" w:element="metricconverter">
        <w:smartTagPr>
          <w:attr w:name="ProductID" w:val="100 м"/>
        </w:smartTagPr>
        <w:r w:rsidRPr="009418B1">
          <w:rPr>
            <w:bCs/>
            <w:color w:val="2D2D2D"/>
            <w:spacing w:val="2"/>
            <w:sz w:val="24"/>
          </w:rPr>
          <w:t>100 м</w:t>
        </w:r>
      </w:smartTag>
      <w:r w:rsidRPr="009418B1">
        <w:rPr>
          <w:bCs/>
          <w:color w:val="2D2D2D"/>
          <w:spacing w:val="2"/>
          <w:sz w:val="24"/>
        </w:rPr>
        <w:t xml:space="preserve"> от входов в общественные здания, доступные для МГН.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</w:p>
    <w:p w:rsidR="00371B85" w:rsidRPr="009418B1" w:rsidRDefault="00371B85" w:rsidP="00371B85">
      <w:pPr>
        <w:pStyle w:val="msonormalcxspmiddle"/>
        <w:ind w:firstLine="720"/>
        <w:jc w:val="center"/>
        <w:rPr>
          <w:b/>
        </w:rPr>
      </w:pPr>
      <w:r w:rsidRPr="009418B1">
        <w:rPr>
          <w:b/>
        </w:rPr>
        <w:t>4.8.</w:t>
      </w:r>
      <w:r w:rsidRPr="009418B1">
        <w:rPr>
          <w:b/>
          <w:highlight w:val="yellow"/>
        </w:rPr>
        <w:t xml:space="preserve"> П</w:t>
      </w:r>
      <w:r w:rsidRPr="009418B1">
        <w:rPr>
          <w:b/>
        </w:rPr>
        <w:t>ринципы и механизмы общественного участия в принятии  решений и реализации проектов комплексного благоустройства и развития городской среды.</w:t>
      </w:r>
    </w:p>
    <w:p w:rsidR="00371B85" w:rsidRPr="009418B1" w:rsidRDefault="00371B85" w:rsidP="00371B85">
      <w:pPr>
        <w:pStyle w:val="msonormalcxspmiddle"/>
        <w:ind w:firstLine="720"/>
        <w:jc w:val="center"/>
        <w:rPr>
          <w:b/>
        </w:rPr>
      </w:pPr>
    </w:p>
    <w:p w:rsidR="00371B85" w:rsidRPr="009418B1" w:rsidRDefault="00371B85" w:rsidP="00371B85">
      <w:pPr>
        <w:pStyle w:val="msonormalcxspmiddle"/>
        <w:ind w:left="709"/>
        <w:contextualSpacing/>
        <w:jc w:val="both"/>
        <w:rPr>
          <w:b/>
        </w:rPr>
      </w:pPr>
      <w:r w:rsidRPr="009418B1">
        <w:rPr>
          <w:b/>
        </w:rPr>
        <w:t>4.8.1. Принципы организации общественного соучастия:</w:t>
      </w:r>
    </w:p>
    <w:p w:rsidR="00371B85" w:rsidRPr="009418B1" w:rsidRDefault="00371B85" w:rsidP="00371B85">
      <w:pPr>
        <w:pStyle w:val="msonormalcxspmiddle"/>
        <w:ind w:left="709"/>
        <w:contextualSpacing/>
        <w:jc w:val="both"/>
        <w:rPr>
          <w:b/>
        </w:rPr>
      </w:pPr>
    </w:p>
    <w:p w:rsidR="00371B85" w:rsidRPr="009418B1" w:rsidRDefault="00371B85" w:rsidP="00371B85">
      <w:pPr>
        <w:jc w:val="both"/>
        <w:rPr>
          <w:sz w:val="24"/>
        </w:rPr>
      </w:pPr>
      <w:r w:rsidRPr="009418B1">
        <w:rPr>
          <w:b/>
          <w:color w:val="980000"/>
          <w:sz w:val="24"/>
        </w:rPr>
        <w:t xml:space="preserve"> </w:t>
      </w:r>
      <w:r w:rsidRPr="009418B1">
        <w:rPr>
          <w:sz w:val="24"/>
        </w:rPr>
        <w:t xml:space="preserve">        4.8.2. Н</w:t>
      </w:r>
      <w:r w:rsidRPr="009418B1">
        <w:rPr>
          <w:sz w:val="24"/>
          <w:highlight w:val="white"/>
        </w:rPr>
        <w:t>аиболее полное включение всех заинтересованных сторон, на выявление их истинных интересов и ценностей, их отражение в проектировании любых сельских изменений, на достижение согласия по целям и планам реализации проектов, на мобилизацию и объединение всех субъектов сельской жизни вокруг проектов реализующих стратегию развития территории.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 4.8.3.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4.8.4. Решения должны приниматься открыто и гласно, с учетом мнения жителей соответствующих территорий и всех субъектов сельской жизни.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4.8.5.  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Интернет.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  4.8.6. Осуществление общественного </w:t>
      </w:r>
      <w:proofErr w:type="gramStart"/>
      <w:r w:rsidRPr="009418B1">
        <w:t>контроля</w:t>
      </w:r>
      <w:proofErr w:type="gramEnd"/>
      <w:r w:rsidRPr="009418B1">
        <w:t xml:space="preserve"> над процессом реализации проекта включая возможность контроля со стороны любых заинтересованных сторон, формирования рабочих групп, общественного совета проекта, либо наблюдательного совета проекта;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  4.8.7. Осуществление общественного </w:t>
      </w:r>
      <w:proofErr w:type="gramStart"/>
      <w:r w:rsidRPr="009418B1">
        <w:t>контроля</w:t>
      </w:r>
      <w:proofErr w:type="gramEnd"/>
      <w:r w:rsidRPr="009418B1">
        <w:t xml:space="preserve"> над процессом эксплуатации территории включая возможность для контроля со стороны любых заинтересованных сторон, формирования рабочей группы, общественного совета проекта, либо наблюдательного совета проекта для проведения регулярной оценки эксплуатации. 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4.8.9. Механизмы общественного участия.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t xml:space="preserve">      4.8.10.</w:t>
      </w:r>
      <w:r w:rsidRPr="009418B1">
        <w:rPr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</w:t>
      </w:r>
      <w:r w:rsidRPr="009418B1">
        <w:t>4.8.11</w:t>
      </w:r>
      <w:r w:rsidRPr="009418B1">
        <w:rPr>
          <w:highlight w:val="white"/>
        </w:rPr>
        <w:t>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4.8.12. Для проведения общественных обсуждений необходимо выбирать хорошо известные населению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4.8.13. По итогам встреч, проектных семинаров,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9418B1">
        <w:rPr>
          <w:highlight w:val="white"/>
        </w:rPr>
        <w:t>доступ</w:t>
      </w:r>
      <w:proofErr w:type="gramEnd"/>
      <w:r w:rsidRPr="009418B1">
        <w:rPr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4.8.14.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9418B1">
        <w:rPr>
          <w:highlight w:val="white"/>
        </w:rPr>
        <w:t>предпроектного</w:t>
      </w:r>
      <w:proofErr w:type="spellEnd"/>
      <w:r w:rsidRPr="009418B1">
        <w:rPr>
          <w:highlight w:val="white"/>
        </w:rPr>
        <w:t xml:space="preserve"> исследования, а также сам проект </w:t>
      </w:r>
      <w:r w:rsidRPr="009418B1">
        <w:t xml:space="preserve">не </w:t>
      </w:r>
      <w:proofErr w:type="gramStart"/>
      <w:r w:rsidRPr="009418B1">
        <w:t>позднее</w:t>
      </w:r>
      <w:proofErr w:type="gramEnd"/>
      <w:r w:rsidRPr="009418B1">
        <w:t xml:space="preserve"> чем за 14 дней до </w:t>
      </w:r>
      <w:r w:rsidRPr="009418B1">
        <w:rPr>
          <w:highlight w:val="white"/>
        </w:rPr>
        <w:t>проведения самого общественного обсуждения.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4.8.15.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</w:t>
      </w:r>
      <w:r w:rsidRPr="009418B1">
        <w:lastRenderedPageBreak/>
        <w:t>информации и общественном контроле в области благоустройства, жилищных и коммунальных услуг.</w:t>
      </w: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tabs>
          <w:tab w:val="left" w:pos="3096"/>
        </w:tabs>
        <w:rPr>
          <w:sz w:val="24"/>
        </w:rPr>
      </w:pPr>
    </w:p>
    <w:p w:rsidR="003C4158" w:rsidRDefault="003C4158">
      <w:bookmarkStart w:id="0" w:name="_GoBack"/>
      <w:bookmarkEnd w:id="0"/>
    </w:p>
    <w:sectPr w:rsidR="003C4158" w:rsidSect="007145EA">
      <w:pgSz w:w="11909" w:h="16834"/>
      <w:pgMar w:top="540" w:right="749" w:bottom="360" w:left="15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633D"/>
    <w:multiLevelType w:val="hybridMultilevel"/>
    <w:tmpl w:val="3364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5"/>
    <w:rsid w:val="00371B85"/>
    <w:rsid w:val="003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B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1B8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No Spacing"/>
    <w:uiPriority w:val="1"/>
    <w:qFormat/>
    <w:rsid w:val="00371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B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1B8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No Spacing"/>
    <w:uiPriority w:val="1"/>
    <w:qFormat/>
    <w:rsid w:val="00371B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2017-09-27T11:52:00Z</dcterms:created>
  <dcterms:modified xsi:type="dcterms:W3CDTF">2017-09-27T11:52:00Z</dcterms:modified>
</cp:coreProperties>
</file>