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043C96" w:rsidTr="0029700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БАШ</w:t>
            </w:r>
            <w:proofErr w:type="gramStart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?О</w:t>
            </w:r>
            <w:proofErr w:type="gramEnd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РТОСТАН РЕСПУБЛИКА№Ы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БАЙМА? РАЙОНЫ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МУНИЦИПАЛЬ РАЙОНЫНЫ*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ИШМЫР</w:t>
            </w:r>
            <w:proofErr w:type="gramStart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:А</w:t>
            </w:r>
            <w:proofErr w:type="gramEnd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 xml:space="preserve">  АУЫЛ  СОВЕТЫ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АУЫЛ БИ</w:t>
            </w:r>
            <w:proofErr w:type="gramStart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Л»</w:t>
            </w:r>
            <w:proofErr w:type="gramEnd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М»№Е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СОВЕТЫ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43C96" w:rsidRPr="00043C96" w:rsidRDefault="00043C96" w:rsidP="00043C96">
            <w:pPr>
              <w:pStyle w:val="a3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043C96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043C96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043C96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043C96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043C96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043C96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C96" w:rsidRPr="00043C96" w:rsidRDefault="002F1154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9" o:title=""/>
                </v:shape>
                <o:OLEObject Type="Embed" ProgID="MSPhotoEd.3" ShapeID="_x0000_s1026" DrawAspect="Content" ObjectID="_1602048369" r:id="rId10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ИШМУРЗИНСКИЙ  СЕЛЬСОВЕТ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453655 , Баймакский  район,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шмурзино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, ул.С.Игишева,28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C96" w:rsidTr="0029700B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43C96" w:rsidRPr="00043C96" w:rsidRDefault="00043C96" w:rsidP="00043C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043C96" w:rsidRPr="00F10EB1" w:rsidRDefault="00043C96" w:rsidP="00043C96">
      <w:pPr>
        <w:pStyle w:val="a4"/>
        <w:rPr>
          <w:rFonts w:ascii="TimBashk" w:hAnsi="TimBashk"/>
          <w:sz w:val="26"/>
          <w:szCs w:val="28"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  <w:r w:rsidRPr="00F10EB1">
        <w:rPr>
          <w:rFonts w:ascii="TimBashk" w:hAnsi="TimBashk"/>
          <w:b/>
          <w:sz w:val="26"/>
          <w:szCs w:val="28"/>
          <w:lang w:val="be-BY"/>
        </w:rPr>
        <w:t xml:space="preserve">    ?АРАР                                                                          </w:t>
      </w:r>
      <w:r w:rsidR="00F10EB1">
        <w:rPr>
          <w:rFonts w:ascii="TimBashk" w:hAnsi="TimBashk"/>
          <w:b/>
          <w:sz w:val="26"/>
          <w:szCs w:val="28"/>
          <w:lang w:val="be-BY"/>
        </w:rPr>
        <w:t xml:space="preserve">             </w:t>
      </w:r>
      <w:r w:rsidRPr="00F10EB1">
        <w:rPr>
          <w:rFonts w:ascii="TimBashk" w:hAnsi="TimBashk"/>
          <w:b/>
          <w:sz w:val="26"/>
          <w:szCs w:val="28"/>
          <w:lang w:val="be-BY"/>
        </w:rPr>
        <w:t xml:space="preserve">      РЕШЕНИЕ</w:t>
      </w:r>
    </w:p>
    <w:p w:rsidR="00F10EB1" w:rsidRPr="00F10EB1" w:rsidRDefault="00F10EB1" w:rsidP="00043C96">
      <w:pPr>
        <w:pStyle w:val="a4"/>
        <w:rPr>
          <w:rFonts w:ascii="Times New Roman" w:hAnsi="Times New Roman" w:cs="Times New Roman"/>
          <w:sz w:val="26"/>
          <w:szCs w:val="28"/>
        </w:rPr>
      </w:pPr>
    </w:p>
    <w:p w:rsidR="00043C96" w:rsidRPr="00F10EB1" w:rsidRDefault="00043C96" w:rsidP="00043C96">
      <w:pPr>
        <w:pStyle w:val="a4"/>
        <w:rPr>
          <w:rFonts w:ascii="Times New Roman" w:hAnsi="Times New Roman" w:cs="Times New Roman"/>
          <w:sz w:val="26"/>
          <w:szCs w:val="28"/>
        </w:rPr>
      </w:pPr>
      <w:r w:rsidRPr="00F10EB1">
        <w:rPr>
          <w:rFonts w:ascii="Times New Roman" w:hAnsi="Times New Roman" w:cs="Times New Roman"/>
          <w:sz w:val="26"/>
          <w:szCs w:val="28"/>
        </w:rPr>
        <w:t xml:space="preserve">24 октябрь  2018 й.                     </w:t>
      </w:r>
      <w:r w:rsidR="00F10EB1">
        <w:rPr>
          <w:rFonts w:ascii="Times New Roman" w:hAnsi="Times New Roman" w:cs="Times New Roman"/>
          <w:sz w:val="26"/>
          <w:szCs w:val="28"/>
        </w:rPr>
        <w:t xml:space="preserve">      </w:t>
      </w:r>
      <w:r w:rsidRPr="00F10EB1">
        <w:rPr>
          <w:rFonts w:ascii="Times New Roman" w:hAnsi="Times New Roman" w:cs="Times New Roman"/>
          <w:sz w:val="26"/>
          <w:szCs w:val="28"/>
        </w:rPr>
        <w:t xml:space="preserve">       № 116      </w:t>
      </w:r>
      <w:r w:rsidR="00F10EB1">
        <w:rPr>
          <w:rFonts w:ascii="Times New Roman" w:hAnsi="Times New Roman" w:cs="Times New Roman"/>
          <w:sz w:val="26"/>
          <w:szCs w:val="28"/>
        </w:rPr>
        <w:t xml:space="preserve">  </w:t>
      </w:r>
      <w:r w:rsidRPr="00F10EB1">
        <w:rPr>
          <w:rFonts w:ascii="Times New Roman" w:hAnsi="Times New Roman" w:cs="Times New Roman"/>
          <w:sz w:val="26"/>
          <w:szCs w:val="28"/>
        </w:rPr>
        <w:t xml:space="preserve">  </w:t>
      </w:r>
      <w:r w:rsidR="00F10EB1">
        <w:rPr>
          <w:rFonts w:ascii="Times New Roman" w:hAnsi="Times New Roman" w:cs="Times New Roman"/>
          <w:sz w:val="26"/>
          <w:szCs w:val="28"/>
        </w:rPr>
        <w:t xml:space="preserve">       </w:t>
      </w:r>
      <w:r w:rsidRPr="00F10EB1">
        <w:rPr>
          <w:rFonts w:ascii="Times New Roman" w:hAnsi="Times New Roman" w:cs="Times New Roman"/>
          <w:sz w:val="26"/>
          <w:szCs w:val="28"/>
        </w:rPr>
        <w:t xml:space="preserve">                 24 октября  2018 г.</w:t>
      </w:r>
    </w:p>
    <w:p w:rsidR="0020174D" w:rsidRPr="00F10EB1" w:rsidRDefault="0020174D" w:rsidP="00094FBC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8"/>
        </w:rPr>
      </w:pPr>
    </w:p>
    <w:p w:rsidR="004012A2" w:rsidRPr="00F10EB1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4012A2" w:rsidRPr="00F10EB1" w:rsidRDefault="0020174D" w:rsidP="00F10EB1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10EB1">
        <w:rPr>
          <w:rFonts w:ascii="Times New Roman" w:hAnsi="Times New Roman" w:cs="Times New Roman"/>
          <w:b/>
          <w:sz w:val="26"/>
          <w:szCs w:val="28"/>
        </w:rPr>
        <w:t>О проекте решения «</w:t>
      </w:r>
      <w:r w:rsidR="004012A2" w:rsidRPr="00F10EB1">
        <w:rPr>
          <w:rFonts w:ascii="Times New Roman" w:hAnsi="Times New Roman" w:cs="Times New Roman"/>
          <w:b/>
          <w:sz w:val="26"/>
          <w:szCs w:val="28"/>
        </w:rPr>
        <w:t>О внесении изменений и дополнений</w:t>
      </w:r>
    </w:p>
    <w:p w:rsidR="004012A2" w:rsidRPr="00F10EB1" w:rsidRDefault="004012A2" w:rsidP="00F10EB1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10EB1">
        <w:rPr>
          <w:rFonts w:ascii="Times New Roman" w:hAnsi="Times New Roman" w:cs="Times New Roman"/>
          <w:b/>
          <w:sz w:val="26"/>
          <w:szCs w:val="28"/>
        </w:rPr>
        <w:t xml:space="preserve">в Устав сельского поселения </w:t>
      </w:r>
      <w:r w:rsidR="00043C96" w:rsidRPr="00F10EB1">
        <w:rPr>
          <w:rFonts w:ascii="Times New Roman" w:hAnsi="Times New Roman" w:cs="Times New Roman"/>
          <w:b/>
          <w:sz w:val="26"/>
          <w:szCs w:val="28"/>
        </w:rPr>
        <w:t>Ишмурзинский</w:t>
      </w:r>
      <w:r w:rsidR="00D62388">
        <w:rPr>
          <w:rFonts w:ascii="Times New Roman" w:hAnsi="Times New Roman" w:cs="Times New Roman"/>
          <w:b/>
          <w:sz w:val="26"/>
          <w:szCs w:val="28"/>
        </w:rPr>
        <w:t xml:space="preserve"> сельсовет</w:t>
      </w:r>
    </w:p>
    <w:p w:rsidR="004012A2" w:rsidRPr="00F10EB1" w:rsidRDefault="004012A2" w:rsidP="00F10EB1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10EB1">
        <w:rPr>
          <w:rFonts w:ascii="Times New Roman" w:hAnsi="Times New Roman" w:cs="Times New Roman"/>
          <w:b/>
          <w:sz w:val="26"/>
          <w:szCs w:val="28"/>
        </w:rPr>
        <w:t xml:space="preserve">муниципального района </w:t>
      </w:r>
      <w:r w:rsidR="0020174D" w:rsidRPr="00F10EB1">
        <w:rPr>
          <w:rFonts w:ascii="Times New Roman" w:hAnsi="Times New Roman" w:cs="Times New Roman"/>
          <w:b/>
          <w:sz w:val="26"/>
          <w:szCs w:val="28"/>
        </w:rPr>
        <w:t xml:space="preserve">Баймакский </w:t>
      </w:r>
      <w:r w:rsidRPr="00F10EB1">
        <w:rPr>
          <w:rFonts w:ascii="Times New Roman" w:hAnsi="Times New Roman" w:cs="Times New Roman"/>
          <w:b/>
          <w:sz w:val="26"/>
          <w:szCs w:val="28"/>
        </w:rPr>
        <w:t xml:space="preserve"> район</w:t>
      </w:r>
    </w:p>
    <w:p w:rsidR="004012A2" w:rsidRPr="00F10EB1" w:rsidRDefault="004012A2" w:rsidP="00F10EB1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10EB1">
        <w:rPr>
          <w:rFonts w:ascii="Times New Roman" w:hAnsi="Times New Roman" w:cs="Times New Roman"/>
          <w:b/>
          <w:sz w:val="26"/>
          <w:szCs w:val="28"/>
        </w:rPr>
        <w:t>Республики Башкортостан</w:t>
      </w:r>
      <w:r w:rsidR="0020174D" w:rsidRPr="00F10EB1">
        <w:rPr>
          <w:rFonts w:ascii="Times New Roman" w:hAnsi="Times New Roman" w:cs="Times New Roman"/>
          <w:b/>
          <w:sz w:val="26"/>
          <w:szCs w:val="28"/>
        </w:rPr>
        <w:t>»</w:t>
      </w:r>
    </w:p>
    <w:p w:rsidR="004012A2" w:rsidRPr="00F10EB1" w:rsidRDefault="004012A2" w:rsidP="00F10EB1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4012A2" w:rsidRPr="00F10EB1" w:rsidRDefault="004012A2" w:rsidP="00F10EB1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043C96" w:rsidRPr="00F10EB1" w:rsidRDefault="00F10EB1" w:rsidP="00F10EB1">
      <w:pPr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10EB1">
        <w:rPr>
          <w:rFonts w:ascii="Times New Roman" w:hAnsi="Times New Roman" w:cs="Times New Roman"/>
          <w:sz w:val="26"/>
          <w:szCs w:val="28"/>
        </w:rPr>
        <w:t xml:space="preserve">        </w:t>
      </w:r>
      <w:r w:rsidR="00043C96" w:rsidRPr="00F10EB1">
        <w:rPr>
          <w:rFonts w:ascii="Times New Roman" w:hAnsi="Times New Roman" w:cs="Times New Roman"/>
          <w:sz w:val="26"/>
          <w:szCs w:val="28"/>
        </w:rPr>
        <w:t xml:space="preserve">В соответствии  с Федеральным Законом от 06.10.2003 г № 131-ФЗ «Об общих принципах местного   самоуправления в РФ», Положением  о публичных слушаниях сельского поселения Ишмурзинский  сельсовет  утвержденного решением Совета сельского поселения № 30 от 23.12.2015 года, Уставом сельского   поселения, Совет сельского поселения Ишмурзинский сельсовет муниципального района Баймакский район Республики Башкортостан </w:t>
      </w:r>
    </w:p>
    <w:p w:rsidR="00043C96" w:rsidRPr="00F10EB1" w:rsidRDefault="00043C96" w:rsidP="00F10EB1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10EB1">
        <w:rPr>
          <w:rFonts w:ascii="Times New Roman" w:hAnsi="Times New Roman" w:cs="Times New Roman"/>
          <w:sz w:val="26"/>
          <w:szCs w:val="28"/>
        </w:rPr>
        <w:t>РЕШИЛ:</w:t>
      </w:r>
    </w:p>
    <w:p w:rsidR="00043C96" w:rsidRPr="00F10EB1" w:rsidRDefault="00043C96" w:rsidP="00F10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F10EB1">
        <w:rPr>
          <w:rFonts w:ascii="Times New Roman" w:hAnsi="Times New Roman" w:cs="Times New Roman"/>
          <w:sz w:val="26"/>
          <w:szCs w:val="28"/>
        </w:rPr>
        <w:t>Утвердить проект решения  Совета сельского поселения Ишмурзинский сельсовет муниципального района Баймакский район  Республики Башкортостан  «О внесении изменений и дополнений в Устав сельского поселения Ишмурзинский</w:t>
      </w:r>
      <w:r w:rsidR="00D62388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Pr="00F10EB1">
        <w:rPr>
          <w:rFonts w:ascii="Times New Roman" w:hAnsi="Times New Roman" w:cs="Times New Roman"/>
          <w:sz w:val="26"/>
          <w:szCs w:val="28"/>
        </w:rPr>
        <w:t xml:space="preserve"> муниципального района Баймакский  район Республики Башкортостан»</w:t>
      </w:r>
    </w:p>
    <w:p w:rsidR="00043C96" w:rsidRPr="00F10EB1" w:rsidRDefault="00043C96" w:rsidP="00F10E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10EB1">
        <w:rPr>
          <w:rFonts w:ascii="Times New Roman" w:hAnsi="Times New Roman" w:cs="Times New Roman"/>
          <w:sz w:val="26"/>
          <w:szCs w:val="28"/>
        </w:rPr>
        <w:t xml:space="preserve">Настоящее решение вступает в силу со дня его официального обнародования на информационных стендах по адресу: </w:t>
      </w:r>
      <w:proofErr w:type="spellStart"/>
      <w:r w:rsidRPr="00F10EB1">
        <w:rPr>
          <w:rFonts w:ascii="Times New Roman" w:hAnsi="Times New Roman" w:cs="Times New Roman"/>
          <w:sz w:val="26"/>
          <w:szCs w:val="28"/>
        </w:rPr>
        <w:t>с</w:t>
      </w:r>
      <w:proofErr w:type="gramStart"/>
      <w:r w:rsidRPr="00F10EB1">
        <w:rPr>
          <w:rFonts w:ascii="Times New Roman" w:hAnsi="Times New Roman" w:cs="Times New Roman"/>
          <w:sz w:val="26"/>
          <w:szCs w:val="28"/>
        </w:rPr>
        <w:t>.И</w:t>
      </w:r>
      <w:proofErr w:type="gramEnd"/>
      <w:r w:rsidRPr="00F10EB1">
        <w:rPr>
          <w:rFonts w:ascii="Times New Roman" w:hAnsi="Times New Roman" w:cs="Times New Roman"/>
          <w:sz w:val="26"/>
          <w:szCs w:val="28"/>
        </w:rPr>
        <w:t>шмурзино</w:t>
      </w:r>
      <w:proofErr w:type="spellEnd"/>
      <w:r w:rsidRPr="00F10EB1">
        <w:rPr>
          <w:rFonts w:ascii="Times New Roman" w:hAnsi="Times New Roman" w:cs="Times New Roman"/>
          <w:sz w:val="26"/>
          <w:szCs w:val="28"/>
        </w:rPr>
        <w:t xml:space="preserve">,   ул. </w:t>
      </w:r>
      <w:proofErr w:type="spellStart"/>
      <w:r w:rsidRPr="00F10EB1">
        <w:rPr>
          <w:rFonts w:ascii="Times New Roman" w:hAnsi="Times New Roman" w:cs="Times New Roman"/>
          <w:sz w:val="26"/>
          <w:szCs w:val="28"/>
        </w:rPr>
        <w:t>С.Игишева</w:t>
      </w:r>
      <w:proofErr w:type="spellEnd"/>
      <w:r w:rsidRPr="00F10EB1">
        <w:rPr>
          <w:rFonts w:ascii="Times New Roman" w:hAnsi="Times New Roman" w:cs="Times New Roman"/>
          <w:sz w:val="26"/>
          <w:szCs w:val="28"/>
        </w:rPr>
        <w:t>, 28</w:t>
      </w:r>
    </w:p>
    <w:p w:rsidR="00043C96" w:rsidRPr="00F10EB1" w:rsidRDefault="00043C96" w:rsidP="00F10E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10EB1">
        <w:rPr>
          <w:rFonts w:ascii="Times New Roman" w:hAnsi="Times New Roman" w:cs="Times New Roman"/>
          <w:sz w:val="26"/>
          <w:szCs w:val="28"/>
        </w:rPr>
        <w:t xml:space="preserve">Обнародовать настоящее решение на информационных стендах здания Администрации сельского поселения Ишмурзинский сельсовет муниципального района Баймакский район Республики Башкортостан и </w:t>
      </w:r>
      <w:proofErr w:type="gramStart"/>
      <w:r w:rsidRPr="00F10EB1">
        <w:rPr>
          <w:rFonts w:ascii="Times New Roman" w:hAnsi="Times New Roman" w:cs="Times New Roman"/>
          <w:sz w:val="26"/>
          <w:szCs w:val="28"/>
        </w:rPr>
        <w:t>разместить информацию</w:t>
      </w:r>
      <w:proofErr w:type="gramEnd"/>
      <w:r w:rsidRPr="00F10EB1">
        <w:rPr>
          <w:rFonts w:ascii="Times New Roman" w:hAnsi="Times New Roman" w:cs="Times New Roman"/>
          <w:sz w:val="26"/>
          <w:szCs w:val="28"/>
        </w:rPr>
        <w:t xml:space="preserve">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043C96" w:rsidRPr="00F10EB1" w:rsidRDefault="00043C96" w:rsidP="00F10EB1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043C96" w:rsidRPr="00F10EB1" w:rsidRDefault="00043C96" w:rsidP="00F10EB1">
      <w:pPr>
        <w:pStyle w:val="a3"/>
        <w:rPr>
          <w:rFonts w:ascii="Times New Roman" w:hAnsi="Times New Roman" w:cs="Times New Roman"/>
          <w:sz w:val="26"/>
          <w:szCs w:val="28"/>
        </w:rPr>
      </w:pPr>
      <w:r w:rsidRPr="00F10EB1">
        <w:rPr>
          <w:rFonts w:ascii="Times New Roman" w:hAnsi="Times New Roman" w:cs="Times New Roman"/>
          <w:sz w:val="26"/>
          <w:szCs w:val="28"/>
        </w:rPr>
        <w:t xml:space="preserve">Глава сельского поселения </w:t>
      </w:r>
    </w:p>
    <w:p w:rsidR="00043C96" w:rsidRPr="00F10EB1" w:rsidRDefault="00043C96" w:rsidP="00F10EB1">
      <w:pPr>
        <w:pStyle w:val="a3"/>
        <w:rPr>
          <w:rFonts w:ascii="Times New Roman" w:hAnsi="Times New Roman" w:cs="Times New Roman"/>
          <w:sz w:val="26"/>
          <w:szCs w:val="28"/>
        </w:rPr>
      </w:pPr>
      <w:r w:rsidRPr="00F10EB1">
        <w:rPr>
          <w:rFonts w:ascii="Times New Roman" w:hAnsi="Times New Roman" w:cs="Times New Roman"/>
          <w:sz w:val="26"/>
          <w:szCs w:val="28"/>
        </w:rPr>
        <w:t>Ишмурзинский сельсовет</w:t>
      </w:r>
    </w:p>
    <w:p w:rsidR="00043C96" w:rsidRPr="00F10EB1" w:rsidRDefault="00043C96" w:rsidP="00F10EB1">
      <w:pPr>
        <w:pStyle w:val="a3"/>
        <w:rPr>
          <w:rFonts w:ascii="Times New Roman" w:hAnsi="Times New Roman" w:cs="Times New Roman"/>
          <w:sz w:val="26"/>
          <w:szCs w:val="28"/>
        </w:rPr>
      </w:pPr>
      <w:r w:rsidRPr="00F10EB1">
        <w:rPr>
          <w:rFonts w:ascii="Times New Roman" w:hAnsi="Times New Roman" w:cs="Times New Roman"/>
          <w:sz w:val="26"/>
          <w:szCs w:val="28"/>
        </w:rPr>
        <w:t>муниципального района Баймакский район</w:t>
      </w:r>
    </w:p>
    <w:p w:rsidR="00043C96" w:rsidRPr="00F10EB1" w:rsidRDefault="00043C96" w:rsidP="00F10EB1">
      <w:pPr>
        <w:pStyle w:val="a3"/>
        <w:rPr>
          <w:rFonts w:ascii="Times New Roman" w:hAnsi="Times New Roman" w:cs="Times New Roman"/>
          <w:sz w:val="26"/>
          <w:szCs w:val="28"/>
        </w:rPr>
      </w:pPr>
      <w:r w:rsidRPr="00F10EB1">
        <w:rPr>
          <w:rFonts w:ascii="Times New Roman" w:hAnsi="Times New Roman" w:cs="Times New Roman"/>
          <w:sz w:val="26"/>
          <w:szCs w:val="28"/>
        </w:rPr>
        <w:t xml:space="preserve">Республики Башкортостан:                                         З.М. </w:t>
      </w:r>
      <w:proofErr w:type="spellStart"/>
      <w:r w:rsidRPr="00F10EB1">
        <w:rPr>
          <w:rFonts w:ascii="Times New Roman" w:hAnsi="Times New Roman" w:cs="Times New Roman"/>
          <w:sz w:val="26"/>
          <w:szCs w:val="28"/>
        </w:rPr>
        <w:t>Кашкаров</w:t>
      </w:r>
      <w:proofErr w:type="spellEnd"/>
      <w:r w:rsidRPr="00F10EB1"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F10EB1" w:rsidTr="00F10EB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EB1" w:rsidRPr="00043C96" w:rsidRDefault="00F10EB1" w:rsidP="0029700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lastRenderedPageBreak/>
              <w:t>БАШ</w:t>
            </w:r>
            <w:proofErr w:type="gramStart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?О</w:t>
            </w:r>
            <w:proofErr w:type="gramEnd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РТОСТАН РЕСПУБЛИКА№Ы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БАЙМА? РАЙОНЫ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МУНИЦИПАЛЬ РАЙОНЫНЫ*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ИШМЫР</w:t>
            </w:r>
            <w:proofErr w:type="gramStart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:А</w:t>
            </w:r>
            <w:proofErr w:type="gramEnd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 xml:space="preserve">  АУЫЛ  СОВЕТЫ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АУЫЛ БИ</w:t>
            </w:r>
            <w:proofErr w:type="gramStart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Л»</w:t>
            </w:r>
            <w:proofErr w:type="gramEnd"/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М»№Е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b/>
                <w:sz w:val="20"/>
                <w:szCs w:val="20"/>
              </w:rPr>
              <w:t>СОВЕТЫ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F10EB1" w:rsidRPr="00043C96" w:rsidRDefault="00F10EB1" w:rsidP="0029700B">
            <w:pPr>
              <w:pStyle w:val="a3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043C96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043C96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043C96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043C96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043C96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043C96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043C96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EB1" w:rsidRPr="00043C96" w:rsidRDefault="002F1154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s1027" type="#_x0000_t75" style="position:absolute;left:0;text-align:left;margin-left:-2.05pt;margin-top:27pt;width:60.4pt;height:1in;z-index:251661312;mso-position-horizontal-relative:text;mso-position-vertical-relative:text">
                  <v:imagedata r:id="rId9" o:title=""/>
                </v:shape>
                <o:OLEObject Type="Embed" ProgID="MSPhotoEd.3" ShapeID="_x0000_s1027" DrawAspect="Content" ObjectID="_1602048370" r:id="rId11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ИШМУРЗИНСКИЙ  СЕЛЬСОВЕТ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453655 , Баймакский  район,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шмурзино</w:t>
            </w:r>
            <w:proofErr w:type="spellEnd"/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, ул.С.Игишева,28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EB1" w:rsidTr="00F10EB1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10EB1" w:rsidRPr="00043C96" w:rsidRDefault="00F10EB1" w:rsidP="002970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C96">
              <w:rPr>
                <w:rFonts w:ascii="Times New Roman" w:hAnsi="Times New Roman" w:cs="Times New Roman"/>
                <w:sz w:val="20"/>
                <w:szCs w:val="20"/>
              </w:rPr>
              <w:t>ИНН 0254010235    КПП 025401001     ОГРН 1060254005680</w:t>
            </w:r>
          </w:p>
        </w:tc>
      </w:tr>
    </w:tbl>
    <w:p w:rsidR="00F10EB1" w:rsidRPr="00AD53A2" w:rsidRDefault="00F10EB1" w:rsidP="00F10EB1">
      <w:pPr>
        <w:pStyle w:val="a4"/>
        <w:rPr>
          <w:rFonts w:ascii="TimBashk" w:hAnsi="TimBashk"/>
          <w:b/>
          <w:szCs w:val="28"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</w:p>
    <w:p w:rsidR="00F10EB1" w:rsidRPr="00043C96" w:rsidRDefault="00F10EB1" w:rsidP="00F10EB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43C96">
        <w:rPr>
          <w:rFonts w:ascii="TimBashk" w:hAnsi="TimBashk"/>
          <w:b/>
          <w:sz w:val="28"/>
          <w:szCs w:val="28"/>
          <w:lang w:val="be-BY"/>
        </w:rPr>
        <w:t xml:space="preserve">    </w:t>
      </w:r>
      <w:r>
        <w:rPr>
          <w:rFonts w:ascii="TimBashk" w:hAnsi="TimBashk"/>
          <w:b/>
          <w:sz w:val="28"/>
          <w:szCs w:val="28"/>
          <w:lang w:val="be-BY"/>
        </w:rPr>
        <w:t xml:space="preserve"> ПРОЕКТ</w:t>
      </w:r>
    </w:p>
    <w:p w:rsidR="00F10EB1" w:rsidRDefault="00F10EB1" w:rsidP="00F10EB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0EB1" w:rsidRDefault="00F10EB1" w:rsidP="00F10EB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0EB1" w:rsidRPr="004012A2" w:rsidRDefault="00F10EB1" w:rsidP="00F10EB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EB1" w:rsidRPr="004012A2" w:rsidRDefault="00F10EB1" w:rsidP="00F10EB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</w:t>
      </w:r>
    </w:p>
    <w:p w:rsidR="00F10EB1" w:rsidRPr="004012A2" w:rsidRDefault="00F10EB1" w:rsidP="00F10EB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="00D6238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10EB1" w:rsidRPr="004012A2" w:rsidRDefault="00F10EB1" w:rsidP="00F10EB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10EB1" w:rsidRPr="004012A2" w:rsidRDefault="00F10EB1" w:rsidP="00F10EB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43C96" w:rsidRDefault="00043C9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C96" w:rsidRPr="004012A2" w:rsidRDefault="00043C96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43C96">
        <w:rPr>
          <w:rFonts w:ascii="Times New Roman" w:hAnsi="Times New Roman" w:cs="Times New Roman"/>
          <w:sz w:val="28"/>
          <w:szCs w:val="28"/>
        </w:rPr>
        <w:t>Ишмурзинский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D6238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43C96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043C96">
        <w:rPr>
          <w:rFonts w:ascii="Times New Roman" w:hAnsi="Times New Roman" w:cs="Times New Roman"/>
          <w:sz w:val="28"/>
          <w:szCs w:val="28"/>
        </w:rPr>
        <w:t>Ишмурзинский</w:t>
      </w:r>
      <w:r w:rsidR="00043C96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D6238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43C96">
        <w:rPr>
          <w:rFonts w:ascii="Times New Roman" w:hAnsi="Times New Roman" w:cs="Times New Roman"/>
          <w:sz w:val="28"/>
          <w:szCs w:val="28"/>
        </w:rPr>
        <w:t>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12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F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6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7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8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043C96" w:rsidRDefault="00043C96" w:rsidP="00043C9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1D37"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5F010D" w:rsidRPr="00043C96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Pr="00043C96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</w:p>
    <w:p w:rsidR="005F010D" w:rsidRPr="00043C96" w:rsidRDefault="00043C96" w:rsidP="0004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96">
        <w:rPr>
          <w:rFonts w:ascii="Times New Roman" w:hAnsi="Times New Roman" w:cs="Times New Roman"/>
          <w:sz w:val="28"/>
          <w:szCs w:val="28"/>
        </w:rPr>
        <w:t xml:space="preserve">здания Администрации сельского поселения Ишмурзинский сельсовет муниципального района Баймакский район Республики Башкортостан и </w:t>
      </w:r>
      <w:proofErr w:type="gramStart"/>
      <w:r w:rsidRPr="00043C96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043C96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Ишмурзинский сельсовет муниципального района Баймакский район Республики </w:t>
      </w:r>
      <w:r>
        <w:rPr>
          <w:rFonts w:ascii="Times New Roman" w:hAnsi="Times New Roman" w:cs="Times New Roman"/>
          <w:sz w:val="28"/>
          <w:szCs w:val="28"/>
        </w:rPr>
        <w:t xml:space="preserve">Башкортостан в сети «Интернет» </w:t>
      </w:r>
      <w:r w:rsidR="005F010D" w:rsidRPr="00043C96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C96" w:rsidRPr="00043C96" w:rsidRDefault="00043C96" w:rsidP="0004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C9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43C96" w:rsidRPr="00043C96" w:rsidRDefault="00043C96" w:rsidP="0004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C96">
        <w:rPr>
          <w:rFonts w:ascii="Times New Roman" w:hAnsi="Times New Roman" w:cs="Times New Roman"/>
          <w:sz w:val="28"/>
          <w:szCs w:val="28"/>
        </w:rPr>
        <w:t>Ишмурзинский сельсовет</w:t>
      </w:r>
    </w:p>
    <w:p w:rsidR="00043C96" w:rsidRPr="00043C96" w:rsidRDefault="00043C96" w:rsidP="0004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C9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</w:p>
    <w:p w:rsidR="00043C96" w:rsidRPr="00043C96" w:rsidRDefault="00043C96" w:rsidP="00043C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C96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З.М.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Pr="00043C9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043C96" w:rsidRPr="00043C96" w:rsidSect="00F10EB1">
      <w:headerReference w:type="default" r:id="rId1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54" w:rsidRDefault="002F1154" w:rsidP="00B8536C">
      <w:pPr>
        <w:spacing w:after="0" w:line="240" w:lineRule="auto"/>
      </w:pPr>
      <w:r>
        <w:separator/>
      </w:r>
    </w:p>
  </w:endnote>
  <w:endnote w:type="continuationSeparator" w:id="0">
    <w:p w:rsidR="002F1154" w:rsidRDefault="002F1154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54" w:rsidRDefault="002F1154" w:rsidP="00B8536C">
      <w:pPr>
        <w:spacing w:after="0" w:line="240" w:lineRule="auto"/>
      </w:pPr>
      <w:r>
        <w:separator/>
      </w:r>
    </w:p>
  </w:footnote>
  <w:footnote w:type="continuationSeparator" w:id="0">
    <w:p w:rsidR="002F1154" w:rsidRDefault="002F1154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62388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1D93A06"/>
    <w:multiLevelType w:val="hybridMultilevel"/>
    <w:tmpl w:val="3934F40C"/>
    <w:lvl w:ilvl="0" w:tplc="2C58B0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Theme="minorHAnsi" w:hAnsi="Times New Roman" w:cs="Times New Roman"/>
      </w:r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43C96"/>
    <w:rsid w:val="000648DE"/>
    <w:rsid w:val="00094FBC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94DCC"/>
    <w:rsid w:val="001C6878"/>
    <w:rsid w:val="001C7D8C"/>
    <w:rsid w:val="001E45F1"/>
    <w:rsid w:val="001F2978"/>
    <w:rsid w:val="00200957"/>
    <w:rsid w:val="0020174D"/>
    <w:rsid w:val="0021510E"/>
    <w:rsid w:val="00225ADB"/>
    <w:rsid w:val="0024035D"/>
    <w:rsid w:val="00241E55"/>
    <w:rsid w:val="00276E5E"/>
    <w:rsid w:val="002921DE"/>
    <w:rsid w:val="00296CE4"/>
    <w:rsid w:val="002A7BFC"/>
    <w:rsid w:val="002F1154"/>
    <w:rsid w:val="002F12A4"/>
    <w:rsid w:val="00304E55"/>
    <w:rsid w:val="00317B7C"/>
    <w:rsid w:val="00360820"/>
    <w:rsid w:val="003A6C2C"/>
    <w:rsid w:val="003D01B6"/>
    <w:rsid w:val="004012A2"/>
    <w:rsid w:val="004539EB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7F7C24"/>
    <w:rsid w:val="0083110E"/>
    <w:rsid w:val="00850B83"/>
    <w:rsid w:val="008960FF"/>
    <w:rsid w:val="008A5684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62388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10EB1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3C96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43C96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43C96"/>
    <w:pPr>
      <w:keepNext/>
      <w:numPr>
        <w:ilvl w:val="2"/>
        <w:numId w:val="2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val="x-none" w:eastAsia="ru-RU"/>
    </w:rPr>
  </w:style>
  <w:style w:type="paragraph" w:styleId="4">
    <w:name w:val="heading 4"/>
    <w:basedOn w:val="a"/>
    <w:next w:val="a"/>
    <w:link w:val="40"/>
    <w:qFormat/>
    <w:rsid w:val="00043C9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043C9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6">
    <w:name w:val="heading 6"/>
    <w:basedOn w:val="a"/>
    <w:next w:val="a"/>
    <w:link w:val="60"/>
    <w:qFormat/>
    <w:rsid w:val="00043C9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043C9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043C9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043C9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10">
    <w:name w:val="Заголовок 1 Знак"/>
    <w:basedOn w:val="a0"/>
    <w:link w:val="1"/>
    <w:rsid w:val="00043C9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043C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043C9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043C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043C9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043C9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043C9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043C96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043C96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3C96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43C96"/>
    <w:pPr>
      <w:keepNext/>
      <w:widowControl w:val="0"/>
      <w:numPr>
        <w:ilvl w:val="1"/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43C96"/>
    <w:pPr>
      <w:keepNext/>
      <w:numPr>
        <w:ilvl w:val="2"/>
        <w:numId w:val="2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val="x-none" w:eastAsia="ru-RU"/>
    </w:rPr>
  </w:style>
  <w:style w:type="paragraph" w:styleId="4">
    <w:name w:val="heading 4"/>
    <w:basedOn w:val="a"/>
    <w:next w:val="a"/>
    <w:link w:val="40"/>
    <w:qFormat/>
    <w:rsid w:val="00043C9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043C9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6">
    <w:name w:val="heading 6"/>
    <w:basedOn w:val="a"/>
    <w:next w:val="a"/>
    <w:link w:val="60"/>
    <w:qFormat/>
    <w:rsid w:val="00043C9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043C9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043C9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043C9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10">
    <w:name w:val="Заголовок 1 Знак"/>
    <w:basedOn w:val="a0"/>
    <w:link w:val="1"/>
    <w:rsid w:val="00043C9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043C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ru-RU"/>
    </w:rPr>
  </w:style>
  <w:style w:type="character" w:customStyle="1" w:styleId="30">
    <w:name w:val="Заголовок 3 Знак"/>
    <w:basedOn w:val="a0"/>
    <w:link w:val="3"/>
    <w:rsid w:val="00043C9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043C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043C9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043C9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043C9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043C96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043C96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951FD1707937EFBF420A34CDD21E6F772384B416BDE80609DB95C7C37DFF72A16DFA6E1EF47AG" TargetMode="External"/><Relationship Id="rId18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1035DEA969D1E45EE056ECD2FCD0DA32F9E02E21378B2393C8FACFDn4x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3D0E-2383-4E01-889D-7500AFB2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ishmurza</cp:lastModifiedBy>
  <cp:revision>6</cp:revision>
  <cp:lastPrinted>2018-10-26T03:39:00Z</cp:lastPrinted>
  <dcterms:created xsi:type="dcterms:W3CDTF">2018-10-19T04:11:00Z</dcterms:created>
  <dcterms:modified xsi:type="dcterms:W3CDTF">2018-10-26T03:40:00Z</dcterms:modified>
</cp:coreProperties>
</file>