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96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направления бюджетной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налоговой политики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на </w:t>
      </w:r>
      <w:r w:rsidR="002F00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2020 год и плановый период 2021 и 2022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годов по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сельсовет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Баймакский</w:t>
      </w:r>
      <w:proofErr w:type="spellEnd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434696" w:rsidRPr="006D1D40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469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1D4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="002F0071">
        <w:rPr>
          <w:rFonts w:ascii="Times New Roman" w:hAnsi="Times New Roman" w:cs="Times New Roman"/>
          <w:sz w:val="28"/>
          <w:szCs w:val="28"/>
        </w:rPr>
        <w:t xml:space="preserve">2020 год и плановый период 2021 и 2022 </w:t>
      </w:r>
      <w:r w:rsidRPr="006D1D40">
        <w:rPr>
          <w:rFonts w:ascii="Times New Roman" w:hAnsi="Times New Roman" w:cs="Times New Roman"/>
          <w:sz w:val="28"/>
          <w:szCs w:val="28"/>
        </w:rPr>
        <w:t>годов сформированы в соответствии с</w:t>
      </w:r>
      <w:r w:rsidR="005B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Республики Башкортостан,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направлениями налоговой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Российской Федерации на 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и плановый период 2021 и 2022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повышения эффективности управления общественными (государственными и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муниципальными) финансами на период до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утвержденной распоряжением Правительства Российской Федерации 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изменениями),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Сре</w:t>
      </w:r>
      <w:r>
        <w:rPr>
          <w:rFonts w:ascii="Times New Roman" w:hAnsi="Times New Roman" w:cs="Times New Roman"/>
          <w:color w:val="333333"/>
          <w:sz w:val="28"/>
          <w:szCs w:val="28"/>
        </w:rPr>
        <w:t>днесрочной комплексной программой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 xml:space="preserve"> экономического развития Зауралья на 2011-2015 годы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r w:rsidR="006D691D">
        <w:rPr>
          <w:rFonts w:ascii="Times New Roman" w:hAnsi="Times New Roman" w:cs="Times New Roman"/>
          <w:color w:val="333333"/>
          <w:sz w:val="28"/>
          <w:szCs w:val="28"/>
        </w:rPr>
        <w:t>2021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года,</w:t>
      </w:r>
      <w:r w:rsidR="006D691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Комплексного инвестиционного плана развития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</w:t>
      </w:r>
      <w:r w:rsidR="006D691D">
        <w:rPr>
          <w:rFonts w:ascii="Times New Roman" w:hAnsi="Times New Roman" w:cs="Times New Roman"/>
          <w:sz w:val="28"/>
          <w:szCs w:val="28"/>
        </w:rPr>
        <w:t>2021</w:t>
      </w:r>
      <w:r w:rsidRPr="006D1D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была продолжена реализация планов мероприятий («дорожных карт») главных распорядителей средств бюджета </w:t>
      </w:r>
      <w:r w:rsidR="005D53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введение бюджетных ограниче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расходов позволило в отчетном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6- 20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неэффективные расходы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стабильность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бюджета </w:t>
      </w:r>
      <w:r w:rsidR="00504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4D7FB4" w:rsidRPr="006D1D40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6D1D40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40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стратегии</w:t>
      </w:r>
      <w:r w:rsidR="005B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на </w:t>
      </w:r>
      <w:r w:rsidR="006D691D">
        <w:rPr>
          <w:rFonts w:ascii="Times New Roman" w:hAnsi="Times New Roman" w:cs="Times New Roman"/>
          <w:bCs/>
          <w:sz w:val="28"/>
          <w:szCs w:val="28"/>
        </w:rPr>
        <w:t>20</w:t>
      </w:r>
      <w:r w:rsidR="002F007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D691D">
        <w:rPr>
          <w:rFonts w:ascii="Times New Roman" w:hAnsi="Times New Roman" w:cs="Times New Roman"/>
          <w:bCs/>
          <w:sz w:val="28"/>
          <w:szCs w:val="28"/>
        </w:rPr>
        <w:t>202</w:t>
      </w:r>
      <w:r w:rsidR="002F007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являются: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финансовой устойчивости и стабильности бюджет</w:t>
      </w:r>
      <w:r w:rsidR="005B743A">
        <w:rPr>
          <w:rFonts w:ascii="Times New Roman" w:hAnsi="Times New Roman" w:cs="Times New Roman"/>
          <w:sz w:val="28"/>
          <w:szCs w:val="28"/>
        </w:rPr>
        <w:t>а</w:t>
      </w:r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4C46">
        <w:rPr>
          <w:rFonts w:ascii="Times New Roman" w:hAnsi="Times New Roman" w:cs="Times New Roman"/>
          <w:sz w:val="28"/>
          <w:szCs w:val="28"/>
        </w:rPr>
        <w:t>поселени</w:t>
      </w:r>
      <w:r w:rsidR="005B743A">
        <w:rPr>
          <w:rFonts w:ascii="Times New Roman" w:hAnsi="Times New Roman" w:cs="Times New Roman"/>
          <w:sz w:val="28"/>
          <w:szCs w:val="28"/>
        </w:rPr>
        <w:t>я</w:t>
      </w:r>
      <w:r w:rsidRPr="00EB4C46">
        <w:rPr>
          <w:rFonts w:ascii="Times New Roman" w:hAnsi="Times New Roman" w:cs="Times New Roman"/>
          <w:sz w:val="28"/>
          <w:szCs w:val="28"/>
        </w:rPr>
        <w:t>,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безусловного исполнения принятых обязательств наиболее эффективным способом и отказом от нерациональных расходов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на основе изыскания и мобилизации ранее неиспользованных ресурсов, в том числе путем создания благоприятного инвестиционного климата, развития предпринимательства, совершенствования практики по мобилизации доходов от использования </w:t>
      </w:r>
      <w:r w:rsidRPr="00EB4C46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в том числе нежилого фонда, земельных участков, долей участия в хозяйственных обществах, части прибыли муниципальных унитарных предприятий, проведения взвешенной политики по распоряжению муниципальной собственностью;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увязка основных подходов к оптимизации бюджетных расходов с объективными бюджетными ограничениями;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недопущение необоснованного роста расходных обязательств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</w:t>
      </w:r>
      <w:proofErr w:type="gramStart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поселения </w:t>
      </w:r>
      <w:r w:rsidRPr="00EB4C4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и финансовое обеспечение муниципальных услуг с установлением и соблюдением требований по их качеству и результативности на основе муниципального  задания и принципов нормативного финансирования;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переход на программно-целевое финансирование, своевременная разработка и повышение качества принимаемых целевых программ для формирования программного бюджета, переход к утверждению и исполнению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в трехлетнем формате;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создание стимулов для улучшения качества управления муниципальными финансами;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установленных требований к бюджету и отчетности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его исполнении;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качественного прогнозирования кассовых поступлений в бюджет и кассовых выплат из бюджета участниками бюджетного процесса;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прогнозирования муниципальных закупок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взаимоувязке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процессом;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исполнения принимаемых денежных обязательств;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преимущественно безналичных расчетов в системе бюджетных платежей в целях обеспечения прозрачности операций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бюджетными средствами;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нормативных правовых актов, регламентирующих реализацию конт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рольных функций в сфере закупок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автоматизированных информационных систем результативного управления и бюджетирования, информационных систем в сфере финансового контроля;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и осуществления контроля в финансово-бюджетной сфере и в сфере закупок.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усиление мер по привлечению к ответственности за финансовые нарушения должностных лиц;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прозрачности и открытости бюджетного процесса, развитие информационной системы управления муниципальными финансами.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 w:rsidRPr="00EB4C46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Pr="00EB4C46">
        <w:rPr>
          <w:rFonts w:ascii="Times New Roman" w:hAnsi="Times New Roman" w:cs="Times New Roman"/>
          <w:sz w:val="28"/>
          <w:szCs w:val="28"/>
        </w:rPr>
        <w:t xml:space="preserve"> остается 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 с целью обеспечения сбалансированности бюджетов.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Налоговая политика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реализацию следующих мер: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консолидированный бюджет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комплексного плана мероприятий по увеличению поступлений налоговых и неналоговых доходов консолидированного бюдже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установленных целевых индикаторов роста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налогооблагаемой базы и поступлений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 в разрезе муниципальных образований, видов экономической деятельности и крупнейших налогоплательщиков республики;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состава налоговых льгот и преференций путем повышения их целевой направленности на достижение конкретных результатов, в том числе определенных государственными программами;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интеграции налоговой политики (в части предоставления налоговых льгот) с общими направлениями повышения эффективности использования бюджетных средств – учет и анализ налоговых льгот в качестве «налоговых расходов» бюджетов;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имущественных налогов, в том числе за счет перехода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исчисление налога исходя из кадастровой стоимости имущества, легализации объектов недвижимого имущества, введения адресности предоставления налоговых льгот;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стимулирование развития малого предпринимательства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совершенствование республиканского законодательства по специальным налоговым режимам;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администрируемых доходов бюджетов;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мер по стимулированию роста доходов предусмотрены мероприятия по подготовке к введению на территории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налога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налогообложения.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резервов по увеличению доходов бюджета также будет способствовать Комплексный план мероприятий по увеличению поступлений налоговых и неналоговых доходов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доходов предполагается </w:t>
      </w:r>
      <w:r w:rsidRPr="00EB4C46">
        <w:rPr>
          <w:rFonts w:ascii="Times New Roman" w:hAnsi="Times New Roman" w:cs="Times New Roman"/>
          <w:sz w:val="28"/>
          <w:szCs w:val="28"/>
        </w:rPr>
        <w:br/>
        <w:t xml:space="preserve">на основе мониторинга налоговых поступлений в консолидированный бюджет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разрезе крупных налогоплательщиков,  мониторинга и анализа расчетов с бюджетом муниципальных унитарных предприятий в </w:t>
      </w:r>
      <w:r w:rsidR="005B743A">
        <w:rPr>
          <w:rFonts w:ascii="Times New Roman" w:hAnsi="Times New Roman" w:cs="Times New Roman"/>
          <w:sz w:val="28"/>
          <w:szCs w:val="28"/>
        </w:rPr>
        <w:t>сел</w:t>
      </w:r>
      <w:r w:rsidRPr="00EB4C46">
        <w:rPr>
          <w:rFonts w:ascii="Times New Roman" w:hAnsi="Times New Roman" w:cs="Times New Roman"/>
          <w:sz w:val="28"/>
          <w:szCs w:val="28"/>
        </w:rPr>
        <w:t>е, ежеквартального мониторинга выполнения утвержденного плана по доходам главными администраторами доходов бюджета.</w:t>
      </w:r>
    </w:p>
    <w:p w:rsidR="00434696" w:rsidRPr="00EB4C46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Приоритетами бюджетной политики</w:t>
      </w:r>
      <w:r w:rsidR="0050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262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и плановый период 2021 и 2022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при сохранении рисков, связанных с замедлением темпов роста экономики, особенно в условиях введения санкций, являются сохранение сбалансированности бюджетов, безусловное соблюдение требований и ограничений бюджетного законодательства, дальнейший поиск резервов, неэффективных затрат, их оптимизация, достижение конкретных эффективных результатов от вложения государственных ресурсов.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расходной части консолидированного бюджета</w:t>
      </w:r>
      <w:r w:rsidR="0072627C" w:rsidRPr="00726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на период до 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2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необходимостью реализации следующих подходов: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продолжение работы по анализу функций, выполняемых муниципальными служащими, с последующим внедрением механизмов аутсорсинга в деятельность органов местного самоуправления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унификация наборов государственных услуг и работ, соответствующих нормативных затрат на основе федеральных перечней и правовых документов, организация работы в единой информационной системе «Электронный бюджет»;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оптимизация потребления топливно-энергетических ресурсов муниципальными учреждениями, обеспечение энергоэффективности в бюджетном секторе;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 осуществление поддержки коммунальных организаций при условии их постепенного выхода на безубыточную деятельность </w:t>
      </w: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внедрение нормативных затрат на ремонт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обслуживание автомобильных дорог общего пользования муниципального значения;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перехода на новые методы прогнозирования и кассового планирования;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формирования планов закупок и планов-графиков закупок в региональной информационной системе в сфере закупок в целях реализации контроля на соответствие доведенных до заказчиков муниципального района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C6760D" w:rsidRDefault="00434696" w:rsidP="006D69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усиление контроля за финансовой дисциплиной бюджетополучателей при расходо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бюджетных средств.</w:t>
      </w:r>
    </w:p>
    <w:p w:rsidR="00C6760D" w:rsidRDefault="00C6760D" w:rsidP="00434696">
      <w:pPr>
        <w:spacing w:after="0" w:line="240" w:lineRule="auto"/>
        <w:rPr>
          <w:lang w:eastAsia="ru-RU"/>
        </w:rPr>
      </w:pPr>
    </w:p>
    <w:p w:rsidR="00C6760D" w:rsidRPr="006D1D40" w:rsidRDefault="00C6760D" w:rsidP="00434696">
      <w:pPr>
        <w:spacing w:after="0" w:line="240" w:lineRule="auto"/>
        <w:rPr>
          <w:lang w:eastAsia="ru-RU"/>
        </w:rPr>
      </w:pPr>
    </w:p>
    <w:p w:rsidR="0072627C" w:rsidRPr="003623BE" w:rsidRDefault="00C6760D" w:rsidP="00726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241925">
        <w:rPr>
          <w:rFonts w:ascii="Times New Roman" w:hAnsi="Times New Roman" w:cs="Times New Roman"/>
          <w:sz w:val="28"/>
          <w:szCs w:val="28"/>
        </w:rPr>
        <w:t>Ишмурзинский</w:t>
      </w:r>
      <w:proofErr w:type="spellEnd"/>
    </w:p>
    <w:p w:rsidR="00434696" w:rsidRDefault="0072627C" w:rsidP="00434696">
      <w:r>
        <w:rPr>
          <w:rFonts w:ascii="Times New Roman" w:hAnsi="Times New Roman" w:cs="Times New Roman"/>
          <w:sz w:val="28"/>
          <w:szCs w:val="28"/>
        </w:rPr>
        <w:t>с</w:t>
      </w:r>
      <w:r w:rsidRPr="003623BE">
        <w:rPr>
          <w:rFonts w:ascii="Times New Roman" w:hAnsi="Times New Roman" w:cs="Times New Roman"/>
          <w:sz w:val="28"/>
          <w:szCs w:val="28"/>
        </w:rPr>
        <w:t xml:space="preserve">ельсовет МР </w:t>
      </w:r>
      <w:proofErr w:type="spellStart"/>
      <w:r w:rsidRPr="003623BE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623BE">
        <w:rPr>
          <w:rFonts w:ascii="Times New Roman" w:hAnsi="Times New Roman" w:cs="Times New Roman"/>
          <w:sz w:val="28"/>
          <w:szCs w:val="28"/>
        </w:rPr>
        <w:t xml:space="preserve"> район РБ:                                      </w:t>
      </w:r>
      <w:proofErr w:type="spellStart"/>
      <w:r w:rsidR="006D691D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="006D691D">
        <w:rPr>
          <w:rFonts w:ascii="Times New Roman" w:hAnsi="Times New Roman" w:cs="Times New Roman"/>
          <w:sz w:val="28"/>
          <w:szCs w:val="28"/>
        </w:rPr>
        <w:t xml:space="preserve"> З.М.</w:t>
      </w:r>
    </w:p>
    <w:sectPr w:rsidR="00434696" w:rsidSect="006D691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96"/>
    <w:rsid w:val="000154B7"/>
    <w:rsid w:val="00241925"/>
    <w:rsid w:val="002F0071"/>
    <w:rsid w:val="004332EF"/>
    <w:rsid w:val="00434696"/>
    <w:rsid w:val="004D7FB4"/>
    <w:rsid w:val="00504773"/>
    <w:rsid w:val="00554596"/>
    <w:rsid w:val="005B743A"/>
    <w:rsid w:val="005D5360"/>
    <w:rsid w:val="006D691D"/>
    <w:rsid w:val="0072627C"/>
    <w:rsid w:val="007401F8"/>
    <w:rsid w:val="00765920"/>
    <w:rsid w:val="007A181A"/>
    <w:rsid w:val="00874F7A"/>
    <w:rsid w:val="008E4DD0"/>
    <w:rsid w:val="0099367E"/>
    <w:rsid w:val="009A74CA"/>
    <w:rsid w:val="009D00DF"/>
    <w:rsid w:val="00A207F6"/>
    <w:rsid w:val="00B22121"/>
    <w:rsid w:val="00B349BB"/>
    <w:rsid w:val="00BB0E6C"/>
    <w:rsid w:val="00BB53F3"/>
    <w:rsid w:val="00C6760D"/>
    <w:rsid w:val="00D91D96"/>
    <w:rsid w:val="00EB4C46"/>
    <w:rsid w:val="00F2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90C4"/>
  <w15:docId w15:val="{B22A40FB-7370-4011-A809-47996BB9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cp:lastPrinted>2017-11-17T09:35:00Z</cp:lastPrinted>
  <dcterms:created xsi:type="dcterms:W3CDTF">2017-11-17T09:01:00Z</dcterms:created>
  <dcterms:modified xsi:type="dcterms:W3CDTF">2019-11-30T17:35:00Z</dcterms:modified>
</cp:coreProperties>
</file>